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FB117B" w:rsidP="00FB117B">
      <w:pPr>
        <w:pStyle w:val="NoSpacing"/>
      </w:pPr>
      <w:r>
        <w:rPr>
          <w:u w:val="single"/>
        </w:rPr>
        <w:t>William BURDON</w:t>
      </w:r>
      <w:r>
        <w:t xml:space="preserve">       (fl.1418)</w:t>
      </w:r>
    </w:p>
    <w:p w:rsidR="00FB117B" w:rsidRDefault="00FB117B" w:rsidP="00FB117B">
      <w:pPr>
        <w:pStyle w:val="NoSpacing"/>
      </w:pPr>
      <w:proofErr w:type="gramStart"/>
      <w:r>
        <w:t>Clerk.</w:t>
      </w:r>
      <w:proofErr w:type="gramEnd"/>
      <w:r>
        <w:t xml:space="preserve"> </w:t>
      </w:r>
      <w:proofErr w:type="gramStart"/>
      <w:r>
        <w:t xml:space="preserve">Commissary and </w:t>
      </w:r>
      <w:proofErr w:type="spellStart"/>
      <w:r>
        <w:t>sequestrator</w:t>
      </w:r>
      <w:proofErr w:type="spellEnd"/>
      <w:r>
        <w:t xml:space="preserve"> general of the Bishop of Worcester.</w:t>
      </w:r>
      <w:proofErr w:type="gramEnd"/>
    </w:p>
    <w:p w:rsidR="00FB117B" w:rsidRDefault="00FB117B" w:rsidP="00FB117B">
      <w:pPr>
        <w:pStyle w:val="NoSpacing"/>
      </w:pPr>
    </w:p>
    <w:p w:rsidR="00FB117B" w:rsidRDefault="00FB117B" w:rsidP="00FB117B">
      <w:pPr>
        <w:pStyle w:val="NoSpacing"/>
      </w:pPr>
    </w:p>
    <w:p w:rsidR="00FB117B" w:rsidRDefault="00FB117B" w:rsidP="00FB117B">
      <w:pPr>
        <w:pStyle w:val="NoSpacing"/>
      </w:pPr>
      <w:r>
        <w:t xml:space="preserve">  4 Jan.1418</w:t>
      </w:r>
      <w:r>
        <w:tab/>
        <w:t xml:space="preserve">The Will of Felicia </w:t>
      </w:r>
      <w:proofErr w:type="spellStart"/>
      <w:proofErr w:type="gramStart"/>
      <w:r>
        <w:t>Holeway</w:t>
      </w:r>
      <w:proofErr w:type="spellEnd"/>
      <w:r>
        <w:t>(</w:t>
      </w:r>
      <w:proofErr w:type="gramEnd"/>
      <w:r>
        <w:t>q.v.) was proved before him.</w:t>
      </w:r>
    </w:p>
    <w:p w:rsidR="00FB117B" w:rsidRDefault="00FB117B" w:rsidP="00FB117B">
      <w:pPr>
        <w:pStyle w:val="NoSpacing"/>
      </w:pPr>
      <w:r>
        <w:tab/>
      </w:r>
      <w:r>
        <w:tab/>
        <w:t>(Wadley p.103)</w:t>
      </w:r>
    </w:p>
    <w:p w:rsidR="00FB117B" w:rsidRDefault="00FB117B" w:rsidP="00FB117B">
      <w:pPr>
        <w:pStyle w:val="NoSpacing"/>
      </w:pPr>
    </w:p>
    <w:p w:rsidR="00FB117B" w:rsidRDefault="00FB117B" w:rsidP="00FB117B">
      <w:pPr>
        <w:pStyle w:val="NoSpacing"/>
      </w:pPr>
    </w:p>
    <w:p w:rsidR="00FB117B" w:rsidRDefault="00FB117B" w:rsidP="00FB117B">
      <w:pPr>
        <w:pStyle w:val="NoSpacing"/>
      </w:pPr>
    </w:p>
    <w:p w:rsidR="00FB117B" w:rsidRPr="00FB117B" w:rsidRDefault="00FB117B" w:rsidP="00FB117B">
      <w:pPr>
        <w:pStyle w:val="NoSpacing"/>
      </w:pPr>
      <w:r>
        <w:t>9 October 2011</w:t>
      </w:r>
    </w:p>
    <w:sectPr w:rsidR="00FB117B" w:rsidRPr="00FB117B" w:rsidSect="00ED7BE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117B" w:rsidRDefault="00FB117B" w:rsidP="00552EBA">
      <w:pPr>
        <w:spacing w:after="0" w:line="240" w:lineRule="auto"/>
      </w:pPr>
      <w:r>
        <w:separator/>
      </w:r>
    </w:p>
  </w:endnote>
  <w:endnote w:type="continuationSeparator" w:id="0">
    <w:p w:rsidR="00FB117B" w:rsidRDefault="00FB117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FB117B">
        <w:rPr>
          <w:noProof/>
        </w:rPr>
        <w:t>09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117B" w:rsidRDefault="00FB117B" w:rsidP="00552EBA">
      <w:pPr>
        <w:spacing w:after="0" w:line="240" w:lineRule="auto"/>
      </w:pPr>
      <w:r>
        <w:separator/>
      </w:r>
    </w:p>
  </w:footnote>
  <w:footnote w:type="continuationSeparator" w:id="0">
    <w:p w:rsidR="00FB117B" w:rsidRDefault="00FB117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45842"/>
    <w:rsid w:val="00ED7BEE"/>
    <w:rsid w:val="00FB11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2011-10-09T19:29:00Z</dcterms:created>
  <dcterms:modified xsi:type="dcterms:W3CDTF">2011-10-09T19:32:00Z</dcterms:modified>
</cp:coreProperties>
</file>